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03" w:rsidRPr="006B2A09" w:rsidRDefault="006B2A09">
      <w:pPr>
        <w:rPr>
          <w:rFonts w:ascii="Arial" w:hAnsi="Arial" w:cs="Arial"/>
          <w:b/>
        </w:rPr>
      </w:pPr>
      <w:r>
        <w:rPr>
          <w:rFonts w:ascii="Arial" w:hAnsi="Arial" w:cs="Arial"/>
          <w:b/>
        </w:rPr>
        <w:t>TTF2 (Kingston, Jamaica) – Notes</w:t>
      </w:r>
      <w:bookmarkStart w:id="0" w:name="_GoBack"/>
      <w:bookmarkEnd w:id="0"/>
      <w:r>
        <w:rPr>
          <w:rFonts w:ascii="Arial" w:hAnsi="Arial" w:cs="Arial"/>
          <w:b/>
        </w:rPr>
        <w:t xml:space="preserve"> from Steering Committee Debrief</w:t>
      </w:r>
    </w:p>
    <w:tbl>
      <w:tblPr>
        <w:tblStyle w:val="TableGrid"/>
        <w:tblW w:w="0" w:type="auto"/>
        <w:tblLook w:val="04A0" w:firstRow="1" w:lastRow="0" w:firstColumn="1" w:lastColumn="0" w:noHBand="0" w:noVBand="1"/>
      </w:tblPr>
      <w:tblGrid>
        <w:gridCol w:w="4531"/>
        <w:gridCol w:w="4819"/>
      </w:tblGrid>
      <w:tr w:rsidR="006B2A09" w:rsidTr="003B7D51">
        <w:tc>
          <w:tcPr>
            <w:tcW w:w="4531" w:type="dxa"/>
            <w:tcBorders>
              <w:bottom w:val="single" w:sz="4" w:space="0" w:color="auto"/>
            </w:tcBorders>
            <w:shd w:val="clear" w:color="auto" w:fill="D9D9D9" w:themeFill="background1" w:themeFillShade="D9"/>
          </w:tcPr>
          <w:p w:rsidR="006B2A09" w:rsidRPr="00186A36" w:rsidRDefault="006B2A09" w:rsidP="003B7D51">
            <w:pPr>
              <w:spacing w:after="2"/>
              <w:rPr>
                <w:rFonts w:ascii="Arial" w:hAnsi="Arial" w:cs="Arial"/>
                <w:b/>
              </w:rPr>
            </w:pPr>
            <w:r w:rsidRPr="00186A36">
              <w:rPr>
                <w:rFonts w:ascii="Arial" w:hAnsi="Arial" w:cs="Arial"/>
                <w:b/>
              </w:rPr>
              <w:t>Issue</w:t>
            </w:r>
          </w:p>
          <w:p w:rsidR="006B2A09" w:rsidRPr="00186A36" w:rsidRDefault="006B2A09" w:rsidP="003B7D51">
            <w:pPr>
              <w:spacing w:after="2"/>
              <w:rPr>
                <w:rFonts w:ascii="Arial" w:hAnsi="Arial" w:cs="Arial"/>
                <w:i/>
                <w:sz w:val="18"/>
                <w:szCs w:val="18"/>
              </w:rPr>
            </w:pPr>
            <w:r w:rsidRPr="00186A36">
              <w:rPr>
                <w:rFonts w:ascii="Arial" w:hAnsi="Arial" w:cs="Arial"/>
                <w:i/>
                <w:sz w:val="18"/>
                <w:szCs w:val="18"/>
              </w:rPr>
              <w:t>(Green = worked well; orange = needs improvement)</w:t>
            </w:r>
          </w:p>
        </w:tc>
        <w:tc>
          <w:tcPr>
            <w:tcW w:w="4819" w:type="dxa"/>
            <w:tcBorders>
              <w:bottom w:val="single" w:sz="4" w:space="0" w:color="auto"/>
            </w:tcBorders>
            <w:shd w:val="clear" w:color="auto" w:fill="D9D9D9" w:themeFill="background1" w:themeFillShade="D9"/>
          </w:tcPr>
          <w:p w:rsidR="006B2A09" w:rsidRPr="00186A36" w:rsidRDefault="006B2A09" w:rsidP="003B7D51">
            <w:pPr>
              <w:spacing w:after="2"/>
              <w:rPr>
                <w:rFonts w:ascii="Arial" w:hAnsi="Arial" w:cs="Arial"/>
                <w:b/>
              </w:rPr>
            </w:pPr>
            <w:r w:rsidRPr="00186A36">
              <w:rPr>
                <w:rFonts w:ascii="Arial" w:hAnsi="Arial" w:cs="Arial"/>
                <w:b/>
              </w:rPr>
              <w:t>How to address at future TTF:</w:t>
            </w:r>
          </w:p>
        </w:tc>
      </w:tr>
      <w:tr w:rsidR="006B2A09" w:rsidTr="003B7D51">
        <w:tc>
          <w:tcPr>
            <w:tcW w:w="4531" w:type="dxa"/>
            <w:tcBorders>
              <w:right w:val="nil"/>
            </w:tcBorders>
            <w:shd w:val="clear" w:color="auto" w:fill="C5E0B3" w:themeFill="accent6" w:themeFillTint="66"/>
          </w:tcPr>
          <w:p w:rsidR="006B2A09" w:rsidRPr="00186A36" w:rsidRDefault="006B2A09" w:rsidP="003B7D51">
            <w:pPr>
              <w:spacing w:after="2"/>
              <w:rPr>
                <w:rFonts w:ascii="Arial" w:hAnsi="Arial" w:cs="Arial"/>
                <w:b/>
              </w:rPr>
            </w:pPr>
            <w:r w:rsidRPr="00186A36">
              <w:rPr>
                <w:rFonts w:ascii="Arial" w:hAnsi="Arial" w:cs="Arial"/>
                <w:b/>
              </w:rPr>
              <w:t>Worked Well:</w:t>
            </w:r>
          </w:p>
        </w:tc>
        <w:tc>
          <w:tcPr>
            <w:tcW w:w="4819" w:type="dxa"/>
            <w:tcBorders>
              <w:left w:val="nil"/>
            </w:tcBorders>
            <w:shd w:val="clear" w:color="auto" w:fill="C5E0B3" w:themeFill="accent6" w:themeFillTint="66"/>
          </w:tcPr>
          <w:p w:rsidR="006B2A09" w:rsidRDefault="006B2A09" w:rsidP="003B7D51">
            <w:pPr>
              <w:spacing w:after="2"/>
              <w:rPr>
                <w:rFonts w:ascii="Arial" w:hAnsi="Arial" w:cs="Arial"/>
              </w:rPr>
            </w:pPr>
          </w:p>
        </w:tc>
      </w:tr>
      <w:tr w:rsidR="006B2A09" w:rsidTr="003B7D51">
        <w:tc>
          <w:tcPr>
            <w:tcW w:w="4531" w:type="dxa"/>
            <w:shd w:val="clear" w:color="auto" w:fill="C5E0B3" w:themeFill="accent6" w:themeFillTint="66"/>
          </w:tcPr>
          <w:p w:rsidR="006B2A09" w:rsidRDefault="006B2A09" w:rsidP="003B7D51">
            <w:pPr>
              <w:spacing w:after="2"/>
              <w:rPr>
                <w:rFonts w:ascii="Arial" w:hAnsi="Arial" w:cs="Arial"/>
              </w:rPr>
            </w:pPr>
            <w:r>
              <w:rPr>
                <w:rFonts w:ascii="Arial" w:hAnsi="Arial" w:cs="Arial"/>
                <w:lang w:val="en-CA"/>
              </w:rPr>
              <w:t>Time allocation (3 days rather than 2)</w:t>
            </w:r>
          </w:p>
        </w:tc>
        <w:tc>
          <w:tcPr>
            <w:tcW w:w="4819" w:type="dxa"/>
          </w:tcPr>
          <w:p w:rsidR="006B2A09" w:rsidRDefault="006B2A09" w:rsidP="003B7D51">
            <w:pPr>
              <w:spacing w:after="2"/>
              <w:rPr>
                <w:rFonts w:ascii="Arial" w:hAnsi="Arial" w:cs="Arial"/>
              </w:rPr>
            </w:pPr>
            <w:r>
              <w:rPr>
                <w:rFonts w:ascii="Arial" w:hAnsi="Arial" w:cs="Arial"/>
              </w:rPr>
              <w:t>Keep 3-day time allocation</w:t>
            </w:r>
          </w:p>
        </w:tc>
      </w:tr>
      <w:tr w:rsidR="006B2A09" w:rsidTr="003B7D51">
        <w:tc>
          <w:tcPr>
            <w:tcW w:w="4531" w:type="dxa"/>
            <w:shd w:val="clear" w:color="auto" w:fill="C5E0B3" w:themeFill="accent6" w:themeFillTint="66"/>
          </w:tcPr>
          <w:p w:rsidR="006B2A09" w:rsidRDefault="006B2A09" w:rsidP="003B7D51">
            <w:pPr>
              <w:spacing w:after="2"/>
              <w:rPr>
                <w:rFonts w:ascii="Arial" w:hAnsi="Arial" w:cs="Arial"/>
              </w:rPr>
            </w:pPr>
            <w:r>
              <w:rPr>
                <w:rFonts w:ascii="Arial" w:hAnsi="Arial" w:cs="Arial"/>
                <w:lang w:val="en-CA"/>
              </w:rPr>
              <w:t>Framing in the introductory presentations (framework presented by Anne + learning journey presented by Blane)</w:t>
            </w:r>
          </w:p>
        </w:tc>
        <w:tc>
          <w:tcPr>
            <w:tcW w:w="4819" w:type="dxa"/>
          </w:tcPr>
          <w:p w:rsidR="006B2A09" w:rsidRDefault="006B2A09" w:rsidP="003B7D51">
            <w:pPr>
              <w:spacing w:after="2"/>
              <w:rPr>
                <w:rFonts w:ascii="Arial" w:hAnsi="Arial" w:cs="Arial"/>
              </w:rPr>
            </w:pPr>
            <w:r>
              <w:rPr>
                <w:rFonts w:ascii="Arial" w:hAnsi="Arial" w:cs="Arial"/>
              </w:rPr>
              <w:t>Refer back to initial framework at the beginning of each day</w:t>
            </w:r>
          </w:p>
        </w:tc>
      </w:tr>
      <w:tr w:rsidR="006B2A09" w:rsidTr="003B7D51">
        <w:tc>
          <w:tcPr>
            <w:tcW w:w="4531" w:type="dxa"/>
            <w:shd w:val="clear" w:color="auto" w:fill="C5E0B3" w:themeFill="accent6" w:themeFillTint="66"/>
          </w:tcPr>
          <w:p w:rsidR="006B2A09" w:rsidRDefault="006B2A09" w:rsidP="003B7D51">
            <w:pPr>
              <w:spacing w:after="2"/>
              <w:rPr>
                <w:rFonts w:ascii="Arial" w:hAnsi="Arial" w:cs="Arial"/>
              </w:rPr>
            </w:pPr>
            <w:r>
              <w:rPr>
                <w:rFonts w:ascii="Arial" w:hAnsi="Arial" w:cs="Arial"/>
                <w:lang w:val="en-CA"/>
              </w:rPr>
              <w:t xml:space="preserve">“Three pillars” of TTF: </w:t>
            </w:r>
            <w:r w:rsidRPr="007B4ECB">
              <w:rPr>
                <w:rFonts w:ascii="Arial" w:hAnsi="Arial" w:cs="Arial"/>
              </w:rPr>
              <w:t>technical; reflexive; relational</w:t>
            </w:r>
          </w:p>
        </w:tc>
        <w:tc>
          <w:tcPr>
            <w:tcW w:w="4819" w:type="dxa"/>
          </w:tcPr>
          <w:p w:rsidR="006B2A09" w:rsidRDefault="006B2A09" w:rsidP="003B7D51">
            <w:pPr>
              <w:spacing w:after="2"/>
              <w:rPr>
                <w:rFonts w:ascii="Arial" w:hAnsi="Arial" w:cs="Arial"/>
              </w:rPr>
            </w:pPr>
            <w:r>
              <w:rPr>
                <w:rFonts w:ascii="Arial" w:hAnsi="Arial" w:cs="Arial"/>
              </w:rPr>
              <w:t>Keep this balance at future TTF events</w:t>
            </w:r>
          </w:p>
        </w:tc>
      </w:tr>
      <w:tr w:rsidR="006B2A09" w:rsidTr="003B7D51">
        <w:tc>
          <w:tcPr>
            <w:tcW w:w="4531" w:type="dxa"/>
            <w:tcBorders>
              <w:bottom w:val="single" w:sz="4" w:space="0" w:color="auto"/>
            </w:tcBorders>
            <w:shd w:val="clear" w:color="auto" w:fill="C5E0B3" w:themeFill="accent6" w:themeFillTint="66"/>
          </w:tcPr>
          <w:p w:rsidR="006B2A09" w:rsidRDefault="006B2A09" w:rsidP="003B7D51">
            <w:pPr>
              <w:spacing w:after="2"/>
              <w:rPr>
                <w:rFonts w:ascii="Arial" w:hAnsi="Arial" w:cs="Arial"/>
              </w:rPr>
            </w:pPr>
            <w:r>
              <w:rPr>
                <w:rFonts w:ascii="Arial" w:hAnsi="Arial" w:cs="Arial"/>
              </w:rPr>
              <w:t>Interactive facilitation techniques (e.g. knowledge clinic, open space) contributing to sharing experiences (“relational” pillar)</w:t>
            </w:r>
          </w:p>
        </w:tc>
        <w:tc>
          <w:tcPr>
            <w:tcW w:w="4819" w:type="dxa"/>
            <w:tcBorders>
              <w:bottom w:val="single" w:sz="4" w:space="0" w:color="auto"/>
            </w:tcBorders>
          </w:tcPr>
          <w:p w:rsidR="006B2A09" w:rsidRDefault="006B2A09" w:rsidP="003B7D51">
            <w:pPr>
              <w:spacing w:after="2"/>
              <w:rPr>
                <w:rFonts w:ascii="Arial" w:hAnsi="Arial" w:cs="Arial"/>
              </w:rPr>
            </w:pPr>
            <w:r>
              <w:rPr>
                <w:rFonts w:ascii="Arial" w:hAnsi="Arial" w:cs="Arial"/>
              </w:rPr>
              <w:t xml:space="preserve">Continue to incorporate these less structured sessions into future TTFs—perhaps even devoting additional time to these </w:t>
            </w:r>
          </w:p>
          <w:p w:rsidR="006B2A09" w:rsidRDefault="006B2A09" w:rsidP="003B7D51">
            <w:pPr>
              <w:spacing w:after="2"/>
              <w:rPr>
                <w:rFonts w:ascii="Arial" w:hAnsi="Arial" w:cs="Arial"/>
              </w:rPr>
            </w:pPr>
            <w:r>
              <w:rPr>
                <w:rFonts w:ascii="Arial" w:hAnsi="Arial" w:cs="Arial"/>
              </w:rPr>
              <w:t>Potentially increase diversity of energizers</w:t>
            </w:r>
          </w:p>
        </w:tc>
      </w:tr>
      <w:tr w:rsidR="006B2A09" w:rsidRPr="00186A36" w:rsidTr="003B7D51">
        <w:tc>
          <w:tcPr>
            <w:tcW w:w="4531" w:type="dxa"/>
            <w:tcBorders>
              <w:right w:val="nil"/>
            </w:tcBorders>
            <w:shd w:val="clear" w:color="auto" w:fill="F7CAAC" w:themeFill="accent2" w:themeFillTint="66"/>
          </w:tcPr>
          <w:p w:rsidR="006B2A09" w:rsidRPr="00186A36" w:rsidRDefault="006B2A09" w:rsidP="003B7D51">
            <w:pPr>
              <w:spacing w:after="2"/>
              <w:rPr>
                <w:rFonts w:ascii="Arial" w:hAnsi="Arial" w:cs="Arial"/>
                <w:b/>
              </w:rPr>
            </w:pPr>
            <w:r w:rsidRPr="00186A36">
              <w:rPr>
                <w:rFonts w:ascii="Arial" w:hAnsi="Arial" w:cs="Arial"/>
                <w:b/>
              </w:rPr>
              <w:t>Requiring Improvement:</w:t>
            </w:r>
          </w:p>
        </w:tc>
        <w:tc>
          <w:tcPr>
            <w:tcW w:w="4819" w:type="dxa"/>
            <w:tcBorders>
              <w:left w:val="nil"/>
            </w:tcBorders>
            <w:shd w:val="clear" w:color="auto" w:fill="F7CAAC" w:themeFill="accent2" w:themeFillTint="66"/>
          </w:tcPr>
          <w:p w:rsidR="006B2A09" w:rsidRPr="00186A36" w:rsidRDefault="006B2A09" w:rsidP="003B7D51">
            <w:pPr>
              <w:spacing w:after="2"/>
              <w:rPr>
                <w:rFonts w:ascii="Arial" w:hAnsi="Arial" w:cs="Arial"/>
                <w:b/>
              </w:rPr>
            </w:pPr>
          </w:p>
        </w:tc>
      </w:tr>
      <w:tr w:rsidR="006B2A09" w:rsidTr="003B7D51">
        <w:tc>
          <w:tcPr>
            <w:tcW w:w="4531" w:type="dxa"/>
            <w:shd w:val="clear" w:color="auto" w:fill="F7CAAC" w:themeFill="accent2" w:themeFillTint="66"/>
          </w:tcPr>
          <w:p w:rsidR="006B2A09" w:rsidRDefault="006B2A09" w:rsidP="003B7D51">
            <w:pPr>
              <w:spacing w:after="2"/>
              <w:rPr>
                <w:rFonts w:ascii="Arial" w:hAnsi="Arial" w:cs="Arial"/>
              </w:rPr>
            </w:pPr>
            <w:r>
              <w:rPr>
                <w:rFonts w:ascii="Arial" w:hAnsi="Arial" w:cs="Arial"/>
              </w:rPr>
              <w:t>Would like to have option of an outing/field trip to take advantage of being in location</w:t>
            </w:r>
          </w:p>
        </w:tc>
        <w:tc>
          <w:tcPr>
            <w:tcW w:w="4819" w:type="dxa"/>
          </w:tcPr>
          <w:p w:rsidR="006B2A09" w:rsidRDefault="006B2A09" w:rsidP="003B7D51">
            <w:pPr>
              <w:spacing w:after="2"/>
              <w:rPr>
                <w:rFonts w:ascii="Arial" w:hAnsi="Arial" w:cs="Arial"/>
              </w:rPr>
            </w:pPr>
            <w:r>
              <w:rPr>
                <w:rFonts w:ascii="Arial" w:hAnsi="Arial" w:cs="Arial"/>
              </w:rPr>
              <w:t>Consider incorporating time for a related field trip</w:t>
            </w:r>
          </w:p>
        </w:tc>
      </w:tr>
      <w:tr w:rsidR="006B2A09" w:rsidTr="003B7D51">
        <w:tc>
          <w:tcPr>
            <w:tcW w:w="4531" w:type="dxa"/>
            <w:shd w:val="clear" w:color="auto" w:fill="F7CAAC" w:themeFill="accent2" w:themeFillTint="66"/>
          </w:tcPr>
          <w:p w:rsidR="006B2A09" w:rsidRDefault="006B2A09" w:rsidP="003B7D51">
            <w:pPr>
              <w:spacing w:after="2"/>
              <w:rPr>
                <w:rFonts w:ascii="Arial" w:hAnsi="Arial" w:cs="Arial"/>
              </w:rPr>
            </w:pPr>
            <w:r>
              <w:rPr>
                <w:rFonts w:ascii="Arial" w:hAnsi="Arial" w:cs="Arial"/>
              </w:rPr>
              <w:t>Technical presentations by invited experts: greater detail/more specifics needed in order to be useful for many participants; in some cases the individual presenting may not have been the right fit.</w:t>
            </w:r>
          </w:p>
          <w:p w:rsidR="006B2A09" w:rsidRDefault="006B2A09" w:rsidP="003B7D51">
            <w:pPr>
              <w:spacing w:after="2"/>
              <w:rPr>
                <w:rFonts w:ascii="Arial" w:hAnsi="Arial" w:cs="Arial"/>
              </w:rPr>
            </w:pPr>
          </w:p>
          <w:p w:rsidR="006B2A09" w:rsidRDefault="006B2A09" w:rsidP="003B7D51">
            <w:pPr>
              <w:spacing w:after="2"/>
              <w:rPr>
                <w:rFonts w:ascii="Arial" w:hAnsi="Arial" w:cs="Arial"/>
              </w:rPr>
            </w:pPr>
            <w:r>
              <w:rPr>
                <w:rFonts w:ascii="Arial" w:hAnsi="Arial" w:cs="Arial"/>
              </w:rPr>
              <w:t>Also need to manage any disparities in pre-existing experience with/understanding of some topics of different participants</w:t>
            </w:r>
          </w:p>
        </w:tc>
        <w:tc>
          <w:tcPr>
            <w:tcW w:w="4819" w:type="dxa"/>
          </w:tcPr>
          <w:p w:rsidR="006B2A09" w:rsidRDefault="006B2A09" w:rsidP="003B7D51">
            <w:pPr>
              <w:spacing w:after="2"/>
              <w:rPr>
                <w:rFonts w:ascii="Arial" w:hAnsi="Arial" w:cs="Arial"/>
              </w:rPr>
            </w:pPr>
            <w:r>
              <w:rPr>
                <w:rFonts w:ascii="Arial" w:hAnsi="Arial" w:cs="Arial"/>
              </w:rPr>
              <w:t>Request greater depth/ detail in the presentations from invited experts</w:t>
            </w:r>
          </w:p>
          <w:p w:rsidR="006B2A09" w:rsidRDefault="006B2A09" w:rsidP="003B7D51">
            <w:pPr>
              <w:spacing w:after="2"/>
              <w:rPr>
                <w:rFonts w:ascii="Arial" w:hAnsi="Arial" w:cs="Arial"/>
              </w:rPr>
            </w:pPr>
            <w:r>
              <w:rPr>
                <w:rFonts w:ascii="Arial" w:hAnsi="Arial" w:cs="Arial"/>
              </w:rPr>
              <w:t>Review agenda with Steering Committee/ subset of members or participants in advance to get impression of level of content to cover</w:t>
            </w:r>
          </w:p>
          <w:p w:rsidR="006B2A09" w:rsidRDefault="006B2A09" w:rsidP="003B7D51">
            <w:pPr>
              <w:spacing w:after="2"/>
              <w:rPr>
                <w:rFonts w:ascii="Arial" w:hAnsi="Arial" w:cs="Arial"/>
              </w:rPr>
            </w:pPr>
          </w:p>
          <w:p w:rsidR="006B2A09" w:rsidRDefault="006B2A09" w:rsidP="003B7D51">
            <w:pPr>
              <w:spacing w:after="2"/>
              <w:rPr>
                <w:rFonts w:ascii="Arial" w:hAnsi="Arial" w:cs="Arial"/>
              </w:rPr>
            </w:pPr>
            <w:r>
              <w:rPr>
                <w:rFonts w:ascii="Arial" w:hAnsi="Arial" w:cs="Arial"/>
              </w:rPr>
              <w:t>Reduce segmenting in the planning and facilitation process—e.g. ensure Secretariat can play an oversight role and request presentations by invited experts far enough in advance to facilitate review and potential implementation of any changes; leave role of plenary facilitation with the main facilitator</w:t>
            </w:r>
          </w:p>
          <w:p w:rsidR="006B2A09" w:rsidRDefault="006B2A09" w:rsidP="003B7D51">
            <w:pPr>
              <w:spacing w:after="2"/>
              <w:rPr>
                <w:rFonts w:ascii="Arial" w:hAnsi="Arial" w:cs="Arial"/>
              </w:rPr>
            </w:pPr>
          </w:p>
          <w:p w:rsidR="006B2A09" w:rsidRDefault="006B2A09" w:rsidP="003B7D51">
            <w:pPr>
              <w:spacing w:after="2"/>
              <w:rPr>
                <w:rFonts w:ascii="Arial" w:hAnsi="Arial" w:cs="Arial"/>
              </w:rPr>
            </w:pPr>
            <w:r>
              <w:rPr>
                <w:rFonts w:ascii="Arial" w:hAnsi="Arial" w:cs="Arial"/>
              </w:rPr>
              <w:t>Consider in facilitation plan how content/presentations/exercises could be tailored to address different levels of experience and knowledge in the room</w:t>
            </w:r>
          </w:p>
        </w:tc>
      </w:tr>
      <w:tr w:rsidR="006B2A09" w:rsidTr="003B7D51">
        <w:tc>
          <w:tcPr>
            <w:tcW w:w="4531" w:type="dxa"/>
            <w:shd w:val="clear" w:color="auto" w:fill="F7CAAC" w:themeFill="accent2" w:themeFillTint="66"/>
          </w:tcPr>
          <w:p w:rsidR="006B2A09" w:rsidRDefault="006B2A09" w:rsidP="003B7D51">
            <w:pPr>
              <w:spacing w:after="2"/>
              <w:rPr>
                <w:rFonts w:ascii="Arial" w:hAnsi="Arial" w:cs="Arial"/>
              </w:rPr>
            </w:pPr>
            <w:r>
              <w:rPr>
                <w:rFonts w:ascii="Arial" w:hAnsi="Arial" w:cs="Arial"/>
              </w:rPr>
              <w:t>Presentations by country participants (“country spotlights”): focused a lot on the process they’ve gone through, but not always on specific challenges</w:t>
            </w:r>
          </w:p>
        </w:tc>
        <w:tc>
          <w:tcPr>
            <w:tcW w:w="4819" w:type="dxa"/>
          </w:tcPr>
          <w:p w:rsidR="006B2A09" w:rsidRDefault="006B2A09" w:rsidP="003B7D51">
            <w:pPr>
              <w:spacing w:after="2"/>
              <w:rPr>
                <w:rFonts w:ascii="Arial" w:hAnsi="Arial" w:cs="Arial"/>
              </w:rPr>
            </w:pPr>
            <w:r>
              <w:rPr>
                <w:rFonts w:ascii="Arial" w:hAnsi="Arial" w:cs="Arial"/>
              </w:rPr>
              <w:t>Ensure clearer structure for country spotlights (e.g. specific guiding questions, put in touch with relevant invited expert well in advance, emphasize opportunity to share challenges not just process)</w:t>
            </w:r>
          </w:p>
        </w:tc>
      </w:tr>
      <w:tr w:rsidR="006B2A09" w:rsidTr="003B7D51">
        <w:tc>
          <w:tcPr>
            <w:tcW w:w="4531" w:type="dxa"/>
            <w:shd w:val="clear" w:color="auto" w:fill="F7CAAC" w:themeFill="accent2" w:themeFillTint="66"/>
          </w:tcPr>
          <w:p w:rsidR="006B2A09" w:rsidRDefault="006B2A09" w:rsidP="003B7D51">
            <w:pPr>
              <w:spacing w:after="2"/>
              <w:rPr>
                <w:rFonts w:ascii="Arial" w:hAnsi="Arial" w:cs="Arial"/>
              </w:rPr>
            </w:pPr>
            <w:r>
              <w:rPr>
                <w:rFonts w:ascii="Arial" w:hAnsi="Arial" w:cs="Arial"/>
              </w:rPr>
              <w:t>Scheduling of reception dinner—not all could attend since held the night before the event</w:t>
            </w:r>
          </w:p>
        </w:tc>
        <w:tc>
          <w:tcPr>
            <w:tcW w:w="4819" w:type="dxa"/>
          </w:tcPr>
          <w:p w:rsidR="006B2A09" w:rsidRDefault="006B2A09" w:rsidP="003B7D51">
            <w:pPr>
              <w:spacing w:after="2"/>
              <w:rPr>
                <w:rFonts w:ascii="Arial" w:hAnsi="Arial" w:cs="Arial"/>
              </w:rPr>
            </w:pPr>
            <w:r>
              <w:rPr>
                <w:rFonts w:ascii="Arial" w:hAnsi="Arial" w:cs="Arial"/>
              </w:rPr>
              <w:t>Hold reception dinner on the evening of first official day of the workshop</w:t>
            </w:r>
          </w:p>
        </w:tc>
      </w:tr>
    </w:tbl>
    <w:p w:rsidR="006B2A09" w:rsidRDefault="006B2A09" w:rsidP="006B2A09">
      <w:pPr>
        <w:spacing w:after="2"/>
        <w:rPr>
          <w:rFonts w:ascii="Arial" w:hAnsi="Arial" w:cs="Arial"/>
          <w:i/>
        </w:rPr>
      </w:pPr>
    </w:p>
    <w:p w:rsidR="006B2A09" w:rsidRDefault="006B2A09" w:rsidP="006B2A09">
      <w:pPr>
        <w:spacing w:after="2"/>
        <w:rPr>
          <w:rFonts w:ascii="Arial" w:hAnsi="Arial" w:cs="Arial"/>
          <w:i/>
        </w:rPr>
      </w:pPr>
      <w:r>
        <w:rPr>
          <w:rFonts w:ascii="Arial" w:hAnsi="Arial" w:cs="Arial"/>
          <w:i/>
        </w:rPr>
        <w:t>Next Steps Identified:</w:t>
      </w:r>
    </w:p>
    <w:p w:rsidR="006B2A09" w:rsidRDefault="006B2A09" w:rsidP="006B2A09">
      <w:pPr>
        <w:pStyle w:val="ListParagraph"/>
        <w:numPr>
          <w:ilvl w:val="0"/>
          <w:numId w:val="1"/>
        </w:numPr>
        <w:spacing w:after="2"/>
        <w:rPr>
          <w:rFonts w:ascii="Arial" w:hAnsi="Arial" w:cs="Arial"/>
        </w:rPr>
      </w:pPr>
      <w:r w:rsidRPr="000B76E8">
        <w:rPr>
          <w:rFonts w:ascii="Arial" w:hAnsi="Arial" w:cs="Arial"/>
        </w:rPr>
        <w:t>Secretariat will share a draft agenda (session topics + proposed invited experts) for each TTF with the Steering Committee at least three months in advance of the event for feedback, and will consider results of participant survey and points discussed during this meeting in planning future TTF events</w:t>
      </w:r>
    </w:p>
    <w:p w:rsidR="006B2A09" w:rsidRDefault="006B2A09"/>
    <w:sectPr w:rsidR="006B2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F6EA4"/>
    <w:multiLevelType w:val="hybridMultilevel"/>
    <w:tmpl w:val="6A967BC2"/>
    <w:lvl w:ilvl="0" w:tplc="356CBFB0">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09"/>
    <w:rsid w:val="00195F03"/>
    <w:rsid w:val="006B2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3FEFD-4C0C-4266-9E95-47A2EAC9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09"/>
    <w:pPr>
      <w:ind w:left="720"/>
      <w:contextualSpacing/>
    </w:pPr>
  </w:style>
  <w:style w:type="table" w:styleId="TableGrid">
    <w:name w:val="Table Grid"/>
    <w:basedOn w:val="TableNormal"/>
    <w:uiPriority w:val="59"/>
    <w:rsid w:val="006B2A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588EBD79</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Price-Kelly</dc:creator>
  <cp:keywords/>
  <dc:description/>
  <cp:lastModifiedBy>Hayley Price-Kelly</cp:lastModifiedBy>
  <cp:revision>1</cp:revision>
  <dcterms:created xsi:type="dcterms:W3CDTF">2016-04-15T20:54:00Z</dcterms:created>
  <dcterms:modified xsi:type="dcterms:W3CDTF">2016-04-15T20:55:00Z</dcterms:modified>
</cp:coreProperties>
</file>